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D88E9" w14:textId="77777777" w:rsidR="00474248" w:rsidRDefault="00474248">
      <w:pPr>
        <w:shd w:val="clear" w:color="auto" w:fill="FAF9F8"/>
        <w:textAlignment w:val="baseline"/>
        <w:divId w:val="361632883"/>
        <w:rPr>
          <w:rFonts w:ascii="inherit" w:eastAsia="Times New Roman" w:hAnsi="inherit" w:cs="Segoe UI"/>
          <w:b/>
          <w:bCs/>
          <w:color w:val="323130"/>
          <w:sz w:val="26"/>
          <w:szCs w:val="26"/>
        </w:rPr>
      </w:pPr>
      <w:r>
        <w:rPr>
          <w:rStyle w:val="Strong"/>
          <w:rFonts w:ascii="inherit" w:eastAsia="Times New Roman" w:hAnsi="inherit" w:cs="Segoe UI"/>
          <w:b w:val="0"/>
          <w:bCs w:val="0"/>
          <w:color w:val="323130"/>
          <w:sz w:val="26"/>
          <w:szCs w:val="26"/>
          <w:bdr w:val="none" w:sz="0" w:space="0" w:color="auto" w:frame="1"/>
        </w:rPr>
        <w:t>11.5 EXTENSIONS</w:t>
      </w:r>
    </w:p>
    <w:p w14:paraId="3B0EA95A" w14:textId="3DD18AFB" w:rsidR="00474248" w:rsidRDefault="00474248" w:rsidP="00C5382F">
      <w:pPr>
        <w:shd w:val="clear" w:color="auto" w:fill="FAF9F8"/>
        <w:ind w:left="120" w:right="-60"/>
        <w:textAlignment w:val="baseline"/>
        <w:divId w:val="1821536276"/>
        <w:rPr>
          <w:rFonts w:ascii="inherit" w:eastAsia="Times New Roman" w:hAnsi="inherit" w:cs="Segoe UI"/>
          <w:color w:val="323130"/>
          <w:sz w:val="18"/>
          <w:szCs w:val="18"/>
        </w:rPr>
      </w:pPr>
    </w:p>
    <w:p w14:paraId="1B1A00C6" w14:textId="77822DB1" w:rsidR="003F0713" w:rsidRDefault="00474248">
      <w:pPr>
        <w:shd w:val="clear" w:color="auto" w:fill="FAF9F8"/>
        <w:textAlignment w:val="baseline"/>
        <w:divId w:val="235475473"/>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t>11.5 EXTENSIONS</w:t>
      </w:r>
      <w:r>
        <w:rPr>
          <w:rFonts w:ascii="inherit" w:eastAsia="Times New Roman" w:hAnsi="inherit" w:cs="Segoe UI"/>
          <w:color w:val="323130"/>
          <w:bdr w:val="none" w:sz="0" w:space="0" w:color="auto" w:frame="1"/>
        </w:rPr>
        <w:br/>
      </w:r>
      <w:r>
        <w:rPr>
          <w:rFonts w:ascii="inherit" w:eastAsia="Times New Roman" w:hAnsi="inherit" w:cs="Segoe UI"/>
          <w:color w:val="323130"/>
          <w:bdr w:val="none" w:sz="0" w:space="0" w:color="auto" w:frame="1"/>
        </w:rPr>
        <w:br/>
        <w:t>In Section 11.4 we provided a brief outline of the general approach to analyzing the effects of multiple risk factors or predictors, considered simultaneously, on survival time. There are a number of important extensions of the approach that are beyond the scope of this text. For example, we considered the effect of risk factors measured at the beginning of the study period, or at baseline, but there are many applications where the risk factors or predictors change in value over time. Suppose we wish to assess the impact of exposure to nicotine and alcohol during pregnancy on time to preterm delivery. Smoking and alcohol consumption may change during the course of pregnancy. These predictors are called time--dependent covariates and they can be incorporated into survival analysis models. The Cox proportional hazards regression model with time-dependent covariates takes the following form: ln{h(t)/h0(t)} = b1X1(t) + b2X2(t) + ... + bpXp(t). Notice that each of the predictors X1, X2, ..., Xp now has a time component. Many predictors, such as sex and race, are independent of time. Survival analysis models can include both time- dependent and time-independent predictors simultaneously. Many statistical computing</w:t>
      </w:r>
      <w:r w:rsidR="001F2AB3">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packages (e.g., SAS13) offer options for the inclusion of time dependent covariates. A difficult</w:t>
      </w:r>
      <w:r>
        <w:rPr>
          <w:rFonts w:ascii="inherit" w:eastAsia="Times New Roman" w:hAnsi="inherit" w:cs="Segoe UI"/>
          <w:color w:val="323130"/>
          <w:bdr w:val="none" w:sz="0" w:space="0" w:color="auto" w:frame="1"/>
        </w:rPr>
        <w:br/>
        <w:t>aspect of the analysis of time-dependent covariates is the appropriate measurement and management of these data for inclusion in the models.</w:t>
      </w:r>
      <w:r>
        <w:rPr>
          <w:rFonts w:ascii="inherit" w:eastAsia="Times New Roman" w:hAnsi="inherit" w:cs="Segoe UI"/>
          <w:color w:val="323130"/>
          <w:bdr w:val="none" w:sz="0" w:space="0" w:color="auto" w:frame="1"/>
        </w:rPr>
        <w:br/>
        <w:t>Second, a very important assumption for the appropriate use of the log-rank test and the Cox proportional hazards regression model is the proportionality assumption. Specifically, we assume that the hazards are proportional over time, which implies that the effect of a risk factor is constant over time. There are several approaches to assess the proportionality assumption; some are based on statistical tests, and others involve graphical assessments. In the statistical testing approach, predictor-by-time interaction effects are included in the model and are tested for statistical significance. If one (or more) of the predictor-by-time interactions reaches statistical significance (e.g., p &lt; 0.05), then the assumption of proportionality is violated. An alternative approach to assessing proportionality is through graphical analysis. There are several graphical displays that can be used to assess whether the proportional hazards assumption is reasonable. These are often based on residuals and examination of trends (or lack thereof) over time. More details can be found in Hosmer and</w:t>
      </w:r>
      <w:r w:rsidR="00A66AF6">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Lemeshow. If</w:t>
      </w:r>
      <w:r w:rsidR="00FF2DCA">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either</w:t>
      </w:r>
      <w:r w:rsidR="00FF2DCA">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a</w:t>
      </w:r>
      <w:r w:rsidR="00FF2DCA">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statistical</w:t>
      </w:r>
      <w:r w:rsidR="00FF2DCA">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test</w:t>
      </w:r>
      <w:r w:rsidR="00FF2DCA">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or</w:t>
      </w:r>
      <w:r w:rsidR="00A66AF6">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a</w:t>
      </w:r>
      <w:r w:rsidR="00A66AF6">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graphical analysis suggests that the hazards are not proportional over time, then the Cox proportional hazards model presented in Section 11.4 is not appropriate, and adjustments must be made to account for nonproportionality. One approach is to stratify the data into groups such that the hazards are proportional within groups and different baseline hazards are estimated in each stratum (as opposed to a single baseline hazard, as was the case for the model presented in Section 11.4). Many statistical computing packages offer this option.</w:t>
      </w:r>
      <w:r>
        <w:rPr>
          <w:rFonts w:ascii="inherit" w:eastAsia="Times New Roman" w:hAnsi="inherit" w:cs="Segoe UI"/>
          <w:color w:val="323130"/>
          <w:bdr w:val="none" w:sz="0" w:space="0" w:color="auto" w:frame="1"/>
        </w:rPr>
        <w:br/>
      </w:r>
    </w:p>
    <w:p w14:paraId="3C83C606" w14:textId="4F0F5AC4" w:rsidR="00474248" w:rsidRDefault="00474248">
      <w:pPr>
        <w:shd w:val="clear" w:color="auto" w:fill="FAF9F8"/>
        <w:textAlignment w:val="baseline"/>
        <w:divId w:val="235475473"/>
        <w:rPr>
          <w:rFonts w:ascii="inherit" w:eastAsia="Times New Roman" w:hAnsi="inherit" w:cs="Segoe UI"/>
          <w:color w:val="323130"/>
          <w:bdr w:val="none" w:sz="0" w:space="0" w:color="auto" w:frame="1"/>
        </w:rPr>
      </w:pPr>
      <w:r>
        <w:rPr>
          <w:rFonts w:ascii="inherit" w:eastAsia="Times New Roman" w:hAnsi="inherit" w:cs="Segoe UI"/>
          <w:color w:val="323130"/>
          <w:bdr w:val="none" w:sz="0" w:space="0" w:color="auto" w:frame="1"/>
        </w:rPr>
        <w:lastRenderedPageBreak/>
        <w:t>A third issue is related to competing risks. A competing-risks situation is one in which there are several possible outcome events of interest. For example, a prospective study may be conducted to assess risk factors for time-to-incident cardiovascular disease. Cardiovascular disease includes myocardial infarction, coronary heart disease, coronary insufficiency, and many other conditions. The investigator measures whether each of the component outcomes occurs during the observation period as well as the time to each distinct event. The goal of the analysis is to determine the risk factors for each specific outcome, when the outcomes are correlated. Interested</w:t>
      </w:r>
      <w:r w:rsidR="003F0713">
        <w:rPr>
          <w:rFonts w:ascii="inherit" w:eastAsia="Times New Roman" w:hAnsi="inherit" w:cs="Segoe UI"/>
          <w:color w:val="323130"/>
          <w:bdr w:val="none" w:sz="0" w:space="0" w:color="auto" w:frame="1"/>
        </w:rPr>
        <w:t xml:space="preserve"> </w:t>
      </w:r>
      <w:r>
        <w:rPr>
          <w:rFonts w:ascii="inherit" w:eastAsia="Times New Roman" w:hAnsi="inherit" w:cs="Segoe UI"/>
          <w:color w:val="323130"/>
          <w:bdr w:val="none" w:sz="0" w:space="0" w:color="auto" w:frame="1"/>
        </w:rPr>
        <w:t>readers should see Kalbfleisch and Prentice11 for more details.</w:t>
      </w:r>
    </w:p>
    <w:p w14:paraId="7F7E2D39" w14:textId="6D40B99C" w:rsidR="00243594" w:rsidRPr="00474248" w:rsidRDefault="00243594" w:rsidP="00474248"/>
    <w:sectPr w:rsidR="00243594" w:rsidRPr="00474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8"/>
    <w:rsid w:val="000B3B46"/>
    <w:rsid w:val="001C0BEA"/>
    <w:rsid w:val="001F2AB3"/>
    <w:rsid w:val="00243594"/>
    <w:rsid w:val="003F0713"/>
    <w:rsid w:val="0040570F"/>
    <w:rsid w:val="00410613"/>
    <w:rsid w:val="00474248"/>
    <w:rsid w:val="005407E7"/>
    <w:rsid w:val="00607A7D"/>
    <w:rsid w:val="007F1C3E"/>
    <w:rsid w:val="00A4010C"/>
    <w:rsid w:val="00A66AF6"/>
    <w:rsid w:val="00A84AC5"/>
    <w:rsid w:val="00AB6068"/>
    <w:rsid w:val="00B33C48"/>
    <w:rsid w:val="00B7410A"/>
    <w:rsid w:val="00B95839"/>
    <w:rsid w:val="00BC79D8"/>
    <w:rsid w:val="00C5382F"/>
    <w:rsid w:val="00D31F22"/>
    <w:rsid w:val="00D75F93"/>
    <w:rsid w:val="00DC30F4"/>
    <w:rsid w:val="00E33FFB"/>
    <w:rsid w:val="00F900AC"/>
    <w:rsid w:val="00FF2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3CCCA70"/>
  <w15:chartTrackingRefBased/>
  <w15:docId w15:val="{8AD29E5B-1D81-B24A-BA67-B84FCABC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C4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33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051932">
      <w:marLeft w:val="300"/>
      <w:marRight w:val="300"/>
      <w:marTop w:val="0"/>
      <w:marBottom w:val="0"/>
      <w:divBdr>
        <w:top w:val="none" w:sz="0" w:space="0" w:color="auto"/>
        <w:left w:val="none" w:sz="0" w:space="0" w:color="auto"/>
        <w:bottom w:val="none" w:sz="0" w:space="0" w:color="auto"/>
        <w:right w:val="none" w:sz="0" w:space="0" w:color="auto"/>
      </w:divBdr>
      <w:divsChild>
        <w:div w:id="198668701">
          <w:marLeft w:val="0"/>
          <w:marRight w:val="0"/>
          <w:marTop w:val="0"/>
          <w:marBottom w:val="0"/>
          <w:divBdr>
            <w:top w:val="none" w:sz="0" w:space="0" w:color="auto"/>
            <w:left w:val="none" w:sz="0" w:space="0" w:color="auto"/>
            <w:bottom w:val="none" w:sz="0" w:space="0" w:color="auto"/>
            <w:right w:val="none" w:sz="0" w:space="0" w:color="auto"/>
          </w:divBdr>
          <w:divsChild>
            <w:div w:id="2088263143">
              <w:marLeft w:val="0"/>
              <w:marRight w:val="0"/>
              <w:marTop w:val="0"/>
              <w:marBottom w:val="0"/>
              <w:divBdr>
                <w:top w:val="none" w:sz="0" w:space="0" w:color="auto"/>
                <w:left w:val="none" w:sz="0" w:space="0" w:color="auto"/>
                <w:bottom w:val="none" w:sz="0" w:space="0" w:color="auto"/>
                <w:right w:val="none" w:sz="0" w:space="0" w:color="auto"/>
              </w:divBdr>
              <w:divsChild>
                <w:div w:id="3616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1739">
      <w:bodyDiv w:val="1"/>
      <w:marLeft w:val="0"/>
      <w:marRight w:val="0"/>
      <w:marTop w:val="0"/>
      <w:marBottom w:val="0"/>
      <w:divBdr>
        <w:top w:val="none" w:sz="0" w:space="0" w:color="auto"/>
        <w:left w:val="none" w:sz="0" w:space="0" w:color="auto"/>
        <w:bottom w:val="none" w:sz="0" w:space="0" w:color="auto"/>
        <w:right w:val="none" w:sz="0" w:space="0" w:color="auto"/>
      </w:divBdr>
    </w:div>
    <w:div w:id="1620378930">
      <w:marLeft w:val="0"/>
      <w:marRight w:val="0"/>
      <w:marTop w:val="0"/>
      <w:marBottom w:val="0"/>
      <w:divBdr>
        <w:top w:val="none" w:sz="0" w:space="0" w:color="auto"/>
        <w:left w:val="none" w:sz="0" w:space="0" w:color="auto"/>
        <w:bottom w:val="none" w:sz="0" w:space="0" w:color="auto"/>
        <w:right w:val="none" w:sz="0" w:space="0" w:color="auto"/>
      </w:divBdr>
      <w:divsChild>
        <w:div w:id="1581594987">
          <w:marLeft w:val="0"/>
          <w:marRight w:val="0"/>
          <w:marTop w:val="0"/>
          <w:marBottom w:val="0"/>
          <w:divBdr>
            <w:top w:val="none" w:sz="0" w:space="0" w:color="auto"/>
            <w:left w:val="none" w:sz="0" w:space="0" w:color="auto"/>
            <w:bottom w:val="none" w:sz="0" w:space="0" w:color="auto"/>
            <w:right w:val="none" w:sz="0" w:space="0" w:color="auto"/>
          </w:divBdr>
          <w:divsChild>
            <w:div w:id="1302534692">
              <w:marLeft w:val="300"/>
              <w:marRight w:val="120"/>
              <w:marTop w:val="0"/>
              <w:marBottom w:val="120"/>
              <w:divBdr>
                <w:top w:val="none" w:sz="0" w:space="0" w:color="auto"/>
                <w:left w:val="none" w:sz="0" w:space="0" w:color="auto"/>
                <w:bottom w:val="none" w:sz="0" w:space="0" w:color="auto"/>
                <w:right w:val="none" w:sz="0" w:space="0" w:color="auto"/>
              </w:divBdr>
              <w:divsChild>
                <w:div w:id="497891275">
                  <w:marLeft w:val="0"/>
                  <w:marRight w:val="0"/>
                  <w:marTop w:val="0"/>
                  <w:marBottom w:val="0"/>
                  <w:divBdr>
                    <w:top w:val="none" w:sz="0" w:space="0" w:color="auto"/>
                    <w:left w:val="none" w:sz="0" w:space="0" w:color="auto"/>
                    <w:bottom w:val="none" w:sz="0" w:space="0" w:color="auto"/>
                    <w:right w:val="none" w:sz="0" w:space="0" w:color="auto"/>
                  </w:divBdr>
                  <w:divsChild>
                    <w:div w:id="1285190660">
                      <w:marLeft w:val="-180"/>
                      <w:marRight w:val="-180"/>
                      <w:marTop w:val="0"/>
                      <w:marBottom w:val="0"/>
                      <w:divBdr>
                        <w:top w:val="none" w:sz="0" w:space="0" w:color="auto"/>
                        <w:left w:val="none" w:sz="0" w:space="0" w:color="auto"/>
                        <w:bottom w:val="none" w:sz="0" w:space="0" w:color="auto"/>
                        <w:right w:val="none" w:sz="0" w:space="0" w:color="auto"/>
                      </w:divBdr>
                      <w:divsChild>
                        <w:div w:id="1821536276">
                          <w:marLeft w:val="0"/>
                          <w:marRight w:val="0"/>
                          <w:marTop w:val="0"/>
                          <w:marBottom w:val="0"/>
                          <w:divBdr>
                            <w:top w:val="none" w:sz="0" w:space="0" w:color="auto"/>
                            <w:left w:val="none" w:sz="0" w:space="0" w:color="auto"/>
                            <w:bottom w:val="none" w:sz="0" w:space="0" w:color="auto"/>
                            <w:right w:val="none" w:sz="0" w:space="0" w:color="auto"/>
                          </w:divBdr>
                          <w:divsChild>
                            <w:div w:id="1290472311">
                              <w:marLeft w:val="135"/>
                              <w:marRight w:val="375"/>
                              <w:marTop w:val="0"/>
                              <w:marBottom w:val="0"/>
                              <w:divBdr>
                                <w:top w:val="none" w:sz="0" w:space="0" w:color="auto"/>
                                <w:left w:val="none" w:sz="0" w:space="0" w:color="auto"/>
                                <w:bottom w:val="none" w:sz="0" w:space="0" w:color="auto"/>
                                <w:right w:val="none" w:sz="0" w:space="0" w:color="auto"/>
                              </w:divBdr>
                            </w:div>
                          </w:divsChild>
                        </w:div>
                      </w:divsChild>
                    </w:div>
                    <w:div w:id="1596210080">
                      <w:marLeft w:val="120"/>
                      <w:marRight w:val="0"/>
                      <w:marTop w:val="0"/>
                      <w:marBottom w:val="0"/>
                      <w:divBdr>
                        <w:top w:val="none" w:sz="0" w:space="0" w:color="auto"/>
                        <w:left w:val="none" w:sz="0" w:space="0" w:color="auto"/>
                        <w:bottom w:val="none" w:sz="0" w:space="0" w:color="auto"/>
                        <w:right w:val="none" w:sz="0" w:space="0" w:color="auto"/>
                      </w:divBdr>
                      <w:divsChild>
                        <w:div w:id="199510227">
                          <w:marLeft w:val="0"/>
                          <w:marRight w:val="0"/>
                          <w:marTop w:val="0"/>
                          <w:marBottom w:val="0"/>
                          <w:divBdr>
                            <w:top w:val="none" w:sz="0" w:space="0" w:color="auto"/>
                            <w:left w:val="none" w:sz="0" w:space="0" w:color="auto"/>
                            <w:bottom w:val="none" w:sz="0" w:space="0" w:color="auto"/>
                            <w:right w:val="none" w:sz="0" w:space="0" w:color="auto"/>
                          </w:divBdr>
                          <w:divsChild>
                            <w:div w:id="200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7806">
                      <w:marLeft w:val="0"/>
                      <w:marRight w:val="780"/>
                      <w:marTop w:val="0"/>
                      <w:marBottom w:val="0"/>
                      <w:divBdr>
                        <w:top w:val="none" w:sz="0" w:space="0" w:color="auto"/>
                        <w:left w:val="none" w:sz="0" w:space="0" w:color="auto"/>
                        <w:bottom w:val="none" w:sz="0" w:space="0" w:color="auto"/>
                        <w:right w:val="none" w:sz="0" w:space="0" w:color="auto"/>
                      </w:divBdr>
                      <w:divsChild>
                        <w:div w:id="828836625">
                          <w:marLeft w:val="0"/>
                          <w:marRight w:val="0"/>
                          <w:marTop w:val="0"/>
                          <w:marBottom w:val="0"/>
                          <w:divBdr>
                            <w:top w:val="none" w:sz="0" w:space="0" w:color="auto"/>
                            <w:left w:val="none" w:sz="0" w:space="0" w:color="auto"/>
                            <w:bottom w:val="none" w:sz="0" w:space="0" w:color="auto"/>
                            <w:right w:val="none" w:sz="0" w:space="0" w:color="auto"/>
                          </w:divBdr>
                          <w:divsChild>
                            <w:div w:id="516424507">
                              <w:marLeft w:val="0"/>
                              <w:marRight w:val="0"/>
                              <w:marTop w:val="0"/>
                              <w:marBottom w:val="0"/>
                              <w:divBdr>
                                <w:top w:val="none" w:sz="0" w:space="0" w:color="auto"/>
                                <w:left w:val="none" w:sz="0" w:space="0" w:color="auto"/>
                                <w:bottom w:val="none" w:sz="0" w:space="0" w:color="auto"/>
                                <w:right w:val="none" w:sz="0" w:space="0" w:color="auto"/>
                              </w:divBdr>
                              <w:divsChild>
                                <w:div w:id="37242879">
                                  <w:marLeft w:val="0"/>
                                  <w:marRight w:val="0"/>
                                  <w:marTop w:val="0"/>
                                  <w:marBottom w:val="0"/>
                                  <w:divBdr>
                                    <w:top w:val="none" w:sz="0" w:space="0" w:color="auto"/>
                                    <w:left w:val="none" w:sz="0" w:space="0" w:color="auto"/>
                                    <w:bottom w:val="none" w:sz="0" w:space="0" w:color="auto"/>
                                    <w:right w:val="none" w:sz="0" w:space="0" w:color="auto"/>
                                  </w:divBdr>
                                </w:div>
                              </w:divsChild>
                            </w:div>
                            <w:div w:id="1834032051">
                              <w:marLeft w:val="0"/>
                              <w:marRight w:val="0"/>
                              <w:marTop w:val="30"/>
                              <w:marBottom w:val="0"/>
                              <w:divBdr>
                                <w:top w:val="none" w:sz="0" w:space="0" w:color="auto"/>
                                <w:left w:val="none" w:sz="0" w:space="0" w:color="auto"/>
                                <w:bottom w:val="none" w:sz="0" w:space="0" w:color="auto"/>
                                <w:right w:val="none" w:sz="0" w:space="0" w:color="auto"/>
                              </w:divBdr>
                            </w:div>
                          </w:divsChild>
                        </w:div>
                        <w:div w:id="1383409981">
                          <w:marLeft w:val="0"/>
                          <w:marRight w:val="0"/>
                          <w:marTop w:val="0"/>
                          <w:marBottom w:val="0"/>
                          <w:divBdr>
                            <w:top w:val="none" w:sz="0" w:space="0" w:color="auto"/>
                            <w:left w:val="none" w:sz="0" w:space="0" w:color="auto"/>
                            <w:bottom w:val="none" w:sz="0" w:space="0" w:color="auto"/>
                            <w:right w:val="none" w:sz="0" w:space="0" w:color="auto"/>
                          </w:divBdr>
                          <w:divsChild>
                            <w:div w:id="964507294">
                              <w:marLeft w:val="0"/>
                              <w:marRight w:val="0"/>
                              <w:marTop w:val="0"/>
                              <w:marBottom w:val="0"/>
                              <w:divBdr>
                                <w:top w:val="none" w:sz="0" w:space="0" w:color="auto"/>
                                <w:left w:val="none" w:sz="0" w:space="0" w:color="auto"/>
                                <w:bottom w:val="none" w:sz="0" w:space="0" w:color="auto"/>
                                <w:right w:val="none" w:sz="0" w:space="0" w:color="auto"/>
                              </w:divBdr>
                              <w:divsChild>
                                <w:div w:id="130679259">
                                  <w:marLeft w:val="0"/>
                                  <w:marRight w:val="0"/>
                                  <w:marTop w:val="0"/>
                                  <w:marBottom w:val="0"/>
                                  <w:divBdr>
                                    <w:top w:val="none" w:sz="0" w:space="0" w:color="auto"/>
                                    <w:left w:val="none" w:sz="0" w:space="0" w:color="auto"/>
                                    <w:bottom w:val="none" w:sz="0" w:space="0" w:color="auto"/>
                                    <w:right w:val="none" w:sz="0" w:space="0" w:color="auto"/>
                                  </w:divBdr>
                                  <w:divsChild>
                                    <w:div w:id="132021767">
                                      <w:marLeft w:val="0"/>
                                      <w:marRight w:val="0"/>
                                      <w:marTop w:val="0"/>
                                      <w:marBottom w:val="0"/>
                                      <w:divBdr>
                                        <w:top w:val="none" w:sz="0" w:space="0" w:color="auto"/>
                                        <w:left w:val="none" w:sz="0" w:space="0" w:color="auto"/>
                                        <w:bottom w:val="none" w:sz="0" w:space="0" w:color="auto"/>
                                        <w:right w:val="none" w:sz="0" w:space="0" w:color="auto"/>
                                      </w:divBdr>
                                      <w:divsChild>
                                        <w:div w:id="296492625">
                                          <w:marLeft w:val="0"/>
                                          <w:marRight w:val="0"/>
                                          <w:marTop w:val="0"/>
                                          <w:marBottom w:val="0"/>
                                          <w:divBdr>
                                            <w:top w:val="none" w:sz="0" w:space="0" w:color="auto"/>
                                            <w:left w:val="none" w:sz="0" w:space="0" w:color="auto"/>
                                            <w:bottom w:val="none" w:sz="0" w:space="0" w:color="auto"/>
                                            <w:right w:val="none" w:sz="0" w:space="0" w:color="auto"/>
                                          </w:divBdr>
                                          <w:divsChild>
                                            <w:div w:id="2120950613">
                                              <w:marLeft w:val="0"/>
                                              <w:marRight w:val="0"/>
                                              <w:marTop w:val="0"/>
                                              <w:marBottom w:val="0"/>
                                              <w:divBdr>
                                                <w:top w:val="none" w:sz="0" w:space="0" w:color="auto"/>
                                                <w:left w:val="none" w:sz="0" w:space="0" w:color="auto"/>
                                                <w:bottom w:val="none" w:sz="0" w:space="0" w:color="auto"/>
                                                <w:right w:val="none" w:sz="0" w:space="0" w:color="auto"/>
                                              </w:divBdr>
                                              <w:divsChild>
                                                <w:div w:id="1324895822">
                                                  <w:marLeft w:val="0"/>
                                                  <w:marRight w:val="0"/>
                                                  <w:marTop w:val="0"/>
                                                  <w:marBottom w:val="0"/>
                                                  <w:divBdr>
                                                    <w:top w:val="none" w:sz="0" w:space="0" w:color="auto"/>
                                                    <w:left w:val="none" w:sz="0" w:space="0" w:color="auto"/>
                                                    <w:bottom w:val="none" w:sz="0" w:space="0" w:color="auto"/>
                                                    <w:right w:val="none" w:sz="0" w:space="0" w:color="auto"/>
                                                  </w:divBdr>
                                                  <w:divsChild>
                                                    <w:div w:id="346252173">
                                                      <w:marLeft w:val="0"/>
                                                      <w:marRight w:val="0"/>
                                                      <w:marTop w:val="0"/>
                                                      <w:marBottom w:val="0"/>
                                                      <w:divBdr>
                                                        <w:top w:val="none" w:sz="0" w:space="0" w:color="auto"/>
                                                        <w:left w:val="none" w:sz="0" w:space="0" w:color="auto"/>
                                                        <w:bottom w:val="none" w:sz="0" w:space="0" w:color="auto"/>
                                                        <w:right w:val="none" w:sz="0" w:space="0" w:color="auto"/>
                                                      </w:divBdr>
                                                    </w:div>
                                                  </w:divsChild>
                                                </w:div>
                                                <w:div w:id="1205946089">
                                                  <w:marLeft w:val="0"/>
                                                  <w:marRight w:val="0"/>
                                                  <w:marTop w:val="0"/>
                                                  <w:marBottom w:val="0"/>
                                                  <w:divBdr>
                                                    <w:top w:val="none" w:sz="0" w:space="0" w:color="auto"/>
                                                    <w:left w:val="none" w:sz="0" w:space="0" w:color="auto"/>
                                                    <w:bottom w:val="none" w:sz="0" w:space="0" w:color="auto"/>
                                                    <w:right w:val="none" w:sz="0" w:space="0" w:color="auto"/>
                                                  </w:divBdr>
                                                  <w:divsChild>
                                                    <w:div w:id="402029502">
                                                      <w:marLeft w:val="0"/>
                                                      <w:marRight w:val="0"/>
                                                      <w:marTop w:val="0"/>
                                                      <w:marBottom w:val="0"/>
                                                      <w:divBdr>
                                                        <w:top w:val="none" w:sz="0" w:space="0" w:color="auto"/>
                                                        <w:left w:val="none" w:sz="0" w:space="0" w:color="auto"/>
                                                        <w:bottom w:val="none" w:sz="0" w:space="0" w:color="auto"/>
                                                        <w:right w:val="none" w:sz="0" w:space="0" w:color="auto"/>
                                                      </w:divBdr>
                                                    </w:div>
                                                  </w:divsChild>
                                                </w:div>
                                                <w:div w:id="1019695441">
                                                  <w:marLeft w:val="0"/>
                                                  <w:marRight w:val="0"/>
                                                  <w:marTop w:val="0"/>
                                                  <w:marBottom w:val="0"/>
                                                  <w:divBdr>
                                                    <w:top w:val="none" w:sz="0" w:space="0" w:color="auto"/>
                                                    <w:left w:val="none" w:sz="0" w:space="0" w:color="auto"/>
                                                    <w:bottom w:val="none" w:sz="0" w:space="0" w:color="auto"/>
                                                    <w:right w:val="none" w:sz="0" w:space="0" w:color="auto"/>
                                                  </w:divBdr>
                                                  <w:divsChild>
                                                    <w:div w:id="1965966242">
                                                      <w:marLeft w:val="0"/>
                                                      <w:marRight w:val="0"/>
                                                      <w:marTop w:val="0"/>
                                                      <w:marBottom w:val="0"/>
                                                      <w:divBdr>
                                                        <w:top w:val="none" w:sz="0" w:space="0" w:color="auto"/>
                                                        <w:left w:val="none" w:sz="0" w:space="0" w:color="auto"/>
                                                        <w:bottom w:val="none" w:sz="0" w:space="0" w:color="auto"/>
                                                        <w:right w:val="none" w:sz="0" w:space="0" w:color="auto"/>
                                                      </w:divBdr>
                                                    </w:div>
                                                  </w:divsChild>
                                                </w:div>
                                                <w:div w:id="1217276407">
                                                  <w:marLeft w:val="0"/>
                                                  <w:marRight w:val="0"/>
                                                  <w:marTop w:val="0"/>
                                                  <w:marBottom w:val="0"/>
                                                  <w:divBdr>
                                                    <w:top w:val="none" w:sz="0" w:space="0" w:color="auto"/>
                                                    <w:left w:val="none" w:sz="0" w:space="0" w:color="auto"/>
                                                    <w:bottom w:val="none" w:sz="0" w:space="0" w:color="auto"/>
                                                    <w:right w:val="none" w:sz="0" w:space="0" w:color="auto"/>
                                                  </w:divBdr>
                                                  <w:divsChild>
                                                    <w:div w:id="9526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554152">
                      <w:marLeft w:val="0"/>
                      <w:marRight w:val="0"/>
                      <w:marTop w:val="0"/>
                      <w:marBottom w:val="0"/>
                      <w:divBdr>
                        <w:top w:val="none" w:sz="0" w:space="0" w:color="auto"/>
                        <w:left w:val="none" w:sz="0" w:space="0" w:color="auto"/>
                        <w:bottom w:val="none" w:sz="0" w:space="0" w:color="auto"/>
                        <w:right w:val="none" w:sz="0" w:space="0" w:color="auto"/>
                      </w:divBdr>
                      <w:divsChild>
                        <w:div w:id="402526597">
                          <w:marLeft w:val="0"/>
                          <w:marRight w:val="0"/>
                          <w:marTop w:val="0"/>
                          <w:marBottom w:val="0"/>
                          <w:divBdr>
                            <w:top w:val="none" w:sz="0" w:space="0" w:color="auto"/>
                            <w:left w:val="none" w:sz="0" w:space="0" w:color="auto"/>
                            <w:bottom w:val="none" w:sz="0" w:space="0" w:color="auto"/>
                            <w:right w:val="none" w:sz="0" w:space="0" w:color="auto"/>
                          </w:divBdr>
                          <w:divsChild>
                            <w:div w:id="258026847">
                              <w:marLeft w:val="0"/>
                              <w:marRight w:val="0"/>
                              <w:marTop w:val="0"/>
                              <w:marBottom w:val="0"/>
                              <w:divBdr>
                                <w:top w:val="none" w:sz="0" w:space="0" w:color="auto"/>
                                <w:left w:val="none" w:sz="0" w:space="0" w:color="auto"/>
                                <w:bottom w:val="none" w:sz="0" w:space="0" w:color="auto"/>
                                <w:right w:val="none" w:sz="0" w:space="0" w:color="auto"/>
                              </w:divBdr>
                              <w:divsChild>
                                <w:div w:id="106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4084">
                  <w:marLeft w:val="240"/>
                  <w:marRight w:val="780"/>
                  <w:marTop w:val="180"/>
                  <w:marBottom w:val="150"/>
                  <w:divBdr>
                    <w:top w:val="none" w:sz="0" w:space="0" w:color="auto"/>
                    <w:left w:val="none" w:sz="0" w:space="0" w:color="auto"/>
                    <w:bottom w:val="none" w:sz="0" w:space="0" w:color="auto"/>
                    <w:right w:val="none" w:sz="0" w:space="0" w:color="auto"/>
                  </w:divBdr>
                  <w:divsChild>
                    <w:div w:id="396586870">
                      <w:marLeft w:val="0"/>
                      <w:marRight w:val="0"/>
                      <w:marTop w:val="0"/>
                      <w:marBottom w:val="0"/>
                      <w:divBdr>
                        <w:top w:val="none" w:sz="0" w:space="0" w:color="auto"/>
                        <w:left w:val="none" w:sz="0" w:space="0" w:color="auto"/>
                        <w:bottom w:val="none" w:sz="0" w:space="0" w:color="auto"/>
                        <w:right w:val="none" w:sz="0" w:space="0" w:color="auto"/>
                      </w:divBdr>
                      <w:divsChild>
                        <w:div w:id="646325965">
                          <w:marLeft w:val="0"/>
                          <w:marRight w:val="0"/>
                          <w:marTop w:val="0"/>
                          <w:marBottom w:val="0"/>
                          <w:divBdr>
                            <w:top w:val="none" w:sz="0" w:space="0" w:color="auto"/>
                            <w:left w:val="none" w:sz="0" w:space="0" w:color="auto"/>
                            <w:bottom w:val="none" w:sz="0" w:space="0" w:color="auto"/>
                            <w:right w:val="none" w:sz="0" w:space="0" w:color="auto"/>
                          </w:divBdr>
                          <w:divsChild>
                            <w:div w:id="2354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Khalid Almutairi</dc:creator>
  <cp:keywords/>
  <dc:description/>
  <cp:lastModifiedBy>Shujaa Khalid Almutairi</cp:lastModifiedBy>
  <cp:revision>2</cp:revision>
  <dcterms:created xsi:type="dcterms:W3CDTF">2021-04-03T23:33:00Z</dcterms:created>
  <dcterms:modified xsi:type="dcterms:W3CDTF">2021-04-03T23:33:00Z</dcterms:modified>
</cp:coreProperties>
</file>